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обратилась в суд с заявлением о привлечении к субсидиарной ответственности по обязательствам должника Серебренникова Андрея Александровича, Колосовой О.В. и Суворова Антона Константиновича, взыскании с них солидарно 1 702 372 000 рублей. Определением Арбитражного суда города Москвы от 07.10.2021, оставленным без изменения постановлением Девятого арбитражного апелляционного суда от 20.12.2021, с Серебренникова А.А. и Суворова А.К. солидарно взыскано 1 702 372 000 руб., в удовлетворении остальной части требований отказано. Постановлением Арбитражного суда Московского округа от 04.04.2022 данные судебные акты отменены в части отказа в привлечении к субсидиарной ответственности Колосовой О.В., в отменённой части обособленный спор направлен на новое рассмотрение. В остальной части судебные акты оставлены без изменения. На новом рассмотрении спора определением Арбитражного суда города Москвы от 20.12.2022, оставленным без изменения постановлением Девятого арбитражного апелляционного суда от 23.05.2023, в привлечении Колосовой О.В. к субсидиарной ответственности отказано. 2 Постановлением Арбитражного суда Московского округа от 16.08.2023 отменены определение суда первой инстанции от 20.12.2022 и постановление апелляционного суда от 23.05.2023 в части. С Колосовой О.В. в пользу должника взысканы убытки в размере 300 271 448 рублей 30 копеек.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принятое на новом рассмотрении спора постановление суда округа в части взыскания с неё убытков, определение суда первой инстанции и округа в данной части оставить в силе. Доводов о несогласии с обжалуемым судебным актом в части, касающейся отсутствия оснований для привлечения заявителя к субсидиарной ответственности по обязательствам должника, в поданной заявителем кассационной жалобе не содержится.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удовлетворяя заявление в обжалуемой части, суда округа, руководствуясь статьями 15, 53 Гражданского кодекса Российской Федерации, пунктом 5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оценив функции и роль заявителя (председателя правления банка) в структуре управления должником, степень вовлеченности последней в совершении вменяемых шести убыточных сделок по выдаче кредитов без дополнительной проверки имущественного положения заёмщиков, пришёл к выводу о том, что в данном конкретном случае имелись достаточные основания для привлечения заявителя к гражданско-правовой ответственности в виде взыскания убытков в размере, равном общей сумме непогашенной заёмщиками основной задолженности по названным шести сделкам. При этом судом округа не установлено, что в настоящее время заёмщики принимают меры, направленные на погашение долга.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заявителя о том, что вменяемые ей сделки не ухудшили финансовое положение банка, а в его 3 конкурсную массу возвращены ликвидные права требования по всем спорным кредитам оценены судом округа и не нашли своего подтверждения. Существенных нарушений норм материального и (или) норм процессуального права, которые бы повлияли на исход судебного разбирательства, судом округа в обжалуемой заявителем части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