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«СП-Авторемстрой-Гро» (далее – Общество) обратилось в Арбитражный суд Московской области с заявлением о признании незаконным ответа Федеральной налоговой службы на письма от 03.06.2022 № 3Г-9/5850@, от 22.04.2022 № БВ-3-9/4053@; о признании незаконными решений, действий (бездействия); обязании рассмотреть вопрос по существу, исключив из Единого государственного реестра юридических лиц запись о недостоверных сведений об Обществе. Определением Арбитражного суда Московской области от 26.08.2022 дело № А41-45805/22 передано по подсудности в Арбитражный суд города Москвы (делу присвоен номер А40-227503/2022). Решением Арбитражного суда города Москвы от 21.04.2023, оставленным без изменения постановлением Девятого арбитражного апелляционного суда от 04.07.2023 и постановлением Арбитражного суда Московского округа от 23.10.2023, в удовлетворении требований отказано. 2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поскольку представлен неактуальный документ об имущественном положении Общества на день подачи кассационной жалобы (справка из налогового органа от 03.03.2023).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«СП-Авторемстрой-Гро» о предоставлении отсрочки по уплате государственной пошлины отказать. Кассационную жалобу на решение Арбитражного суда города Москвы от 21.04.2023, постановление Девятого арбитражного апелляционного суда от 04.07.2023 и постановление Арбитражного суда Московского округа от 23.10.2023 по делу № А40-227503/2022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