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в любом случае не приведет к защите прав заявителя.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Салех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