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Молчан Анна Михайловна обратилась в суд с заявлением о признании недействительной сделкой договор цессии от 03.07.2019 №03-07, заключенного между должником и его бывшим участником Тищенко А.Н.; применении последствий недействительности сделки. Определением Арбитражного суда города Москвы от 27.02.2023 в удовлетворении заявления отказано. Постановлением Девятого арбитражного апелляционного суда от 12.04.2023, оставленным без изменения постановлением Арбитражного суда Арбитражного суда Московского округа от 08.08.2023, данное определение отменено; заявление удовлетворено.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руководствуясь статьями 2, 19, пунктом 2 статьи 61.2 Федерального закона от 26.10.2002 № 127-ФЗ «О несостоятельности (банкротстве)», исходили из доказанности совокупности условий для признания недействительной оспариваемой сделки, совершённой неплатёжеспособным должником в пользу заинтересованного лица и повлекшей за собой причинение вреда имущественным правам кредиторов. Выводы судов апелляционной инстанции и округа соответствуют нормам права, оснований для переоценки этих выводов не имеется. Доводы заявителя были предметом рассмотрения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