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15.02.2023, оставленным без изменения постановлением Одиннадцатого арбитражного апелляционного суда от 18.05.2023 и постановлением Арбитражного суда Поволжского округа от 04.09.2023, иск удовлетворен. В кассационной жалобе предприниматель просит об отмене судебных актов, ссылаясь на неосновательное возложение ответственности.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Убытки в связи с утратой груза возложены на ответчика по факту принятия груза к перевозке и недоказанности обстоятельств, освобождающих от ответственности, в соответствии со статьями 15 , 393 , 401 , 796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"Волк Поволжье", г. Москва (подробнее) Ответчики: ИП Фазлиева Лилия Фаритовна, г. Альметьевск (подробнее) Иные лица: Одиннадцатый Арбитражный апелляционный суд (подробнее) ОМВД России по Альметьевскому району РТ (подробнее) ОП №2 УМВД России по г.Екатеренбургу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