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23.03.2023 в удовлетворении исковых требований отказано. Постановлением Тринадцатого арбитражного апелляционного суда от 16.06.2023 решение от 23.03.2023 отменено: взыскано 1 464 000 рублей неосновательного обогащения, 64 342 рубля 80 копеек неустойки за период с 28.03.2022 по 20.07.2022 и по день фактической оплаты суммы долга, 22 147 рублей в возмещение расходов по государственной пошлине. Постановлением Арбитражного суда Северо-Западного округа от 20.09.2023 постановление апелляционного суда от 16.06.2023 в части удовлетворенных требований отменено с прекращением производства по делу в этой част на основании пункта 2 части 1 статьи 150 Арбитражного процессуального кодекса Российской Федерации; а остальной части решение и апелляционное постановление оставлены без изменения. В кассационной жалобе компания просит об отмене постановления окружного суда ссылаясь, на неправомерное признание тождества оснований данного и ранее рассмотренного требований.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связи с неоспариванием постановления апелляционной инстанции в отношении убытков вследствие ненадлежащего исполнения мирового соглашения по делу № А09-8225/2021 окружной суд правомерно указал о возникновении данного спора об исполнении мирового соглашения, осуществляемом по правилам о принудительном исполнении судебного акта. Суд первой инстанции установил прибегание сторонами к такому исполнению в деле № А09-8225/2021. В такой ситуации окружной суд правомерно указал на невозможность рассмотрения подобного требования в самостоятельном исковом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«Специализированная транспортно-логистическая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