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содержания судебных актов следует, что суды, удовлетворяя исковые требования, всесторонне исследовали доказательства по делу, установили необходимые для разрешения спора обстоятельства, дали надлежащую 2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Овчинникова Ивана Дмитриевича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