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исходили из доказанности истцом 2 совокупности условий, необходимых для привлечения ответчика к ответственности в виде взыскания убытков.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«Магний»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