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«Адамант Сталь» (далее – Общество) обратилось в Арбитражный суд города Санкт-Петербурга и Ленинградской области с исковым заявлением к обществу с ограниченной ответственностью «Дека» (далее – Компания) о признании необоснованным отказа от приемки товара и взыскании 50000 рублей судебной неустойки за каждый день просрочки неисполнения решения суда; об обязании принять товар на общую сумму 1 083 465 рублей 60 копеек в срок не более 5 дней с момента вступления решения в законную силу; о взыскании 1 083 465 рублей 60 копеек задолженности за поставленный товар и 758 425 рублей 92 копеек штрафа за необоснованный отказ от приемки товара. В свою очередь, Компания заявила встречное требование о взыскании с Общества 1 113 465 рублей 60 копеек неотработанного аванса и 701 483 рублей 33 копеек неустойки. 2 Решением Арбитражного суда города Санкт-Петербурга и Ленинградской области от 16.11.2022 в удовлетворении первоначального иска отказано; встречные требования удовлетворены в части взыскания с Общества в пользу Компании 1 113 465 рублей 60 копеек неотработанного аванса и 668 079 рублей 36 копеек неустойки. Постановлением Тринадцатого арбитражного апелляционного суда от 21.03.2023, оставленным без изменения постановлением Арбитражного суда Северо-Западного округа от 29.06.2023, решение в части взыскания 1 113 465 рублей 60 копеек отменено, в иске в данной части отказано; с Общества в пользу Компании взыскано 43338 рублей 62 копейки неустойки; в остальной части встречного и первоначального исков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является постановление суда округа от 29.06.2023, тогда как кассационная жалоба была направлена почтовым отправлением 30.11.2023,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3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рассматриваемом случае Компанией не приведено уважительных причин в обоснование ходатайства о восстановлении процессуального срока. Ссылки заявителя на смену в конце августа (перед истечением срока обжалования судебных актов) собственника и единоличного исполнительного органа Компании не свидетельствуют об уважительности пропуска срока, так как до августа 2023 года у заинтересованного лица имелось более полутора месяцев на принятие соответствующего решения, принимая во внимание, что после смены уполномоченных лиц настоящая кассационная была направлена в суд только через три месяца. Кроме того, как следует из обжалуемых актов, Компания являлась инициатором кассационного обжалования, его представитель присутствовал в судебном заседании суда округа на рассмотрении кассационной жалобы; из информации, размещенной в Картотеке арбитражных дел в сети Интернет, следует, что полный текст постановления от 29.06.2023 опубликован в общедоступной базе судебных актов 30.06.2023. Таким образом, заявитель имел реальную возможность в установленный законом срок подготовить надлежащим образом и направить жалобу в адрес Верховного Суда Российской Федерации. Согласно статье 9 АПК РФ лица, участвующие в деле, несут риск наступления последствий совершения или не 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«Дека» о восстановлении пропущенного процессуального срока. Кассационную жалобу на постановление Тринадцатого арбитражного апелляционного суда от 21.03.2023 и постановление Арбитражного суда Северо-Западного округа от 29.06.2023 по делу № А56-29245/2021 Арбитражного суда города Санкт-Петербурга и Ленинградской области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