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Литинский Вячеслав Валерьевич обратился в суд с заявлением о признании недействительными сделками платежей, совершённых должником 01.09.2016 и 21.04.2017 в пользу общества «Балт Трейд» (прежнее наименование общество с ограниченной ответственностью «Специальные Стали и Сплавы») на общую сумму 19 185 625 рублей 95 копеек; применении последствий недействительности сделок. Определением Арбитражного суда города Москвы от 18.08.2022 заявление удовлетворено. Не согласившись с названным судебным актом, заявитель обжаловал его в апелляционном порядке. Определением Девятого арбитражного апелляционного суда от 04.07.2023, оставленным без изменения постановлением Арбитражного суда Московского округа от 16.08.2023, производство по апелляционной жалобе прекращено на основании пункта 1 части 1 статьи 150 Арбитражного процессуального кодекса Российской Федерации, в связи с нарушением срока подачи жалобы и отказом в удовлетворении ходатайства о его восстановлении.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суд первой инстанции. 2 Письмом Верховного Суда Российской Федерации от 16.10.2023 № 305-ЭС18-23311 настоящая кассационная жалоба заявителя в части обжалования определения Арбитражного суда города Москвы от 18.08.2022 по настоящему делу возвращена без рассмотрения по существу как поданная с нарушением правил подсудности, установленных пунктом 1 части 2 статьи 291.1 Арбитражного процессуального кодекса Российской Федерации.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апелляционной жалобе и подтверждая законность такого прекращения, суды апелляционной инстанции и округа, руководствуясь статьями 117, 150, 259, 271 Арбитражного процессуального кодекса Российской Федерации, исходили из доказанности надлежащего извещения заявителя о начавшемся судебном процессе по обособленному спору и отсутствия оснований для удовлетворения ходатайства с учётом пропуска заявителем шестимесячного пресекательного срока на подачу апелляционной жалобы. Доказательств и убедительных доводов в обоснование невозможности осуществления процессуальных действий по апелляционному обжалованию судебного акта в установленный законом срок, в том числе, посредством электронной системы подачи документов (http://kad.arbitr.ru), заявителем представлено не было.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