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17.04.2023, оставленным без изменения постановлением Одиннадцатого арбитражного апелляционного суда от 30.06.2023 и постановлением Арбитражного суда Поволжского округа от 10.10.2023, в удовлетворении заявления отказано. В кассационной жалобе Минвалеева Г.Р. просит об отмене судебных актов в части отказа в исключении земельного участка с кадастровым номером 16:34:010803:87, ссылаясь на невозможность его реализации как предоставленного в качестве меры социальной поддержки государства многодетной семье.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Учитывая установленные обстоятельства использования земельного участка, предоставленного в качестве меры социальной поддержки, состав семьи должника на период обращения с заявлением о собственном банкротстве, суды правомерно признали, что спорное имущество не обладает признаками для применения исполнительского иммунитета и его исключение из конкурсной массы при наличии у должника неисполненных обязательств противоречит целям процедур банкротства, поэтому в силу пунктов 2 и 3 статьи 213.25 Федерального закона «О несостоятельности (банкротстве)» и статьи 446 Гражданского процессуального кодекса Российской Федерации отклонили требование. Возможность сохранения прав в отношении участка разрешается не в рамках спора о пребывании его в конкурсной массе.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Минвалеевой Гульшат Рафаеловне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