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Алтайского края от 06.03.2023, оставленным без изменения постановлением Седьмого арбитражного апелляционного суда от 16.05.2023 и постановлением Арбитражного суда Западно-Сибирского округа от 06.09.2023, заявление удовлетворено. В кассационной жалобе Мохина Д.А. просит об отмене судебных актов, ссылаясь на неправильную оценку обстоятельств совершения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обстоятельства заключения договоров и признали их создающими условия для недействительности сделок в силу пункта 2 статьи 61.2 Федерального закона от 26.10.2002 № 127-ФЗ «О несостоятельности (банкротстве)» и статьи 170 Гражданского кодекса Российской Федерации. Иная оценка обстоятельств совершения сделок заявителем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Мохниной Дарье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