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ответственности, передача кассационной жалобы в Судебную коллегию Верховного Суда Российской Федерации в любом случае не приведет к защите прав заявителя.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Администрация Симферопольского района Республики Крым (подробнее) Иные лица: АДМИНИСТРАЦИЯ РОДНИКОВСКОГО СЕЛЬСКОГО ПОСЕЛЕНИЯ СИМФЕРОПОЛЬСКОГО РАЙОНА РЕСПУБЛИКИ КРЫМ (подробнее) Администрация Родниковского с/п Симферопольского района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