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2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Заявителем не представлены необходимые документы, свидетельствующие о невозможности уплатить государственную пошлину. Так, представленные документы не содержат сведений, достоверно подтверждающих неудовлетворительное финансовое положение общества, не позволяющее уплатить госпошлину на дату подачи жалобы (представлены сведения о счетах в кредитных учреждения по состоянию на 29.06.2022). При таких обстоятельствах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«ЭнтерНова Солюшенс»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города Москвы от 14.02.2023, постановление Девятого арбитражного апелляционного суда от 30.06.2023 и постановление Арбитражного суда Московского округа от 23.10.2023 по делу № А40-175427/2022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