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являлись предметом рассмотрения судов и получили 2 надлежащую правовую оценку.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Богданову Ярославу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