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Караусов Д.А. 29.11.2023 подает кассационную жалобу на постановление суда округа по делу № А60-33158/2020 с ходатайством о восстановлении срока на обжалование, пропуск которого связывает с ненадлежащем извещением его судом о рассмотрении кассационной жалобы кредитора и отсутствием сведений об обжалуемом судебном акте.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Федерации). На должника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2 Текст постановления Арбитражного суда Уральского округа от 11.08.2023 согласно картотеке арбитражных дел сайта http://kad.arbitr.ru размещен в сети Интернет 12.08.2023 и с этой даты был доступен для ознакомления и при необходимости – подготовки кассационной жалобы. Официальное опубликование 12.08.2023 текста постановления указывает на отсутствие нарушения судом срока его изготовления и рассылки, поэтому связываемая с ними причина не влечет восстановления срока. В связи с подачей документов в электронном виде данным определением жалоба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Караусову Дмитрию Александровичу в восстановлении срока подачи кассационной жалобы на постановление Арбитражного суда Уральского округа от 11.08.2023 по делу № А60-33158/2020 Арбитражного суда Свердловской области. Кассационную жалобу не рассматривать по существу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