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внесении изменений в реестр требований кредиторов должника в части признания требования акционерного общества «Торговый городской банк» (далее – банк) необеспеченным залогом имущества должника. Определением Арбитражного суда города Москвы от 26.08.2022, оставленным без изменения постановлением Девятого арбитражного апелляционного суда от 26.10.2022, заявление удовлетворено. Постановлением Арбитражного суда Московского округа от 24.01.2023 данные судебные акты отменены, обособленный спор направлен на новое рассмотрение в суд первой инстанции. На новом рассмотрении спора определением Арбитражного суда города Москвы от 05.05.2023, оставленным без изменения постановлениями Девятого арбитражного апелляционного суда от 10.07.2023 и Арбитражного суда Московского округа от 12.09.2023,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334, 337 Гражданского кодекса Российской Федерации, статьями 16, 129, 134, 138 Федерального закона от 26.10.2002 № 127-ФЗ «О несостоятельности (банкротстве)», исходили из недоказанности фактов утраты банком прав залогодателя, отсутствия предмета залога (электрооборудования), его физической гибели или иных причин прекращения залога, в связи с чем отказали в удовлетворении заявления. При этом судами отмечено, что конкурсный управляющий не лишён возможности реализовать предоставленные ему в деле о банкротстве права по истребованию сведений об имуществе в компетентных органах и контролирующих должника лиц для целей установления судьбы залогового имущества.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