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по Краснодарскому краю (далее – уполномоченный орган) обратилось в суд с заявлением о признании недействительным договора купли-продажи транспортного средства марки BMW X6 XDRIVE40D, 2017 года выпуска, заключенного 14.05.2018 между должником и Новиковым А.Е.; применении последствий его недействительности. Определением Арбитражного суда Краснодарского края от 10.05.2023, оставленным без изменения постановлениями Пятнадцатого арбитражного апелляционного суда от 05.07.2023 и Арбитражного суда Северо-Кавказского округа от 13.09.2023,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19, пунктом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недействительной оспариваемой сделки по основанию причинения вреда конкурсным кредиторам.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