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подает кассационную жалобу на определение от 15.08.2022 и одновременно просит о приостановлении его исполнения в связи с затруднительностью возможного поворота исполнения. Учитывая неустановление судом требуемых частью 3 статьи 291.6 Арбитражного процессуального кодекса Российской Федерации для приостановления исполнения судебного акта условий, суд отказывает в приостановлении. Руководствуясь статьями 184 ,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приостановлении исполнения определения Арбитражного суда Московской области от 15.08.2022 по делу № А41-81202/2019. Судья Верховного Суда Российской Федерации Н.А. Ксенофонтова Суд: Верховный Суд РФ (подробнее) Истцы: ГУ МВД Росии по МО (подробнее) ИНСПЕКЦИЯ ФЕДЕРАЛЬНОЙ НАЛОГОВОЙ СЛУЖБЫ ПО Г. ИСТРЕ МОСКОВСКОЙ ОБЛАСТИ (подробнее) ООО "Шелковый дракон" (подробнее) ПАО Банк ВТБ (подробнее) СОЮЗ "САМОРЕГУЛИРУЕМАЯ ОРГАНИЗАЦИЯ АРБИТРАЖНЫХ УПРАВЛЯЮЩИХ "СТРАТЕГИЯ" (подробнее) Судьи дела: Ксенофонтова Н.А. (судья) Последние документы по делу: Определение от 6 октября 2023 г. по делу № А41-81202/2019 Определение от 31 марта 2023 г. по делу № А41-81202/2019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