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25.02.2023, оставленным без изменения постановлением Восемнадцатого арбитражного апелляционного суда от 05.06.2023 и постановлением Арбитражного суда Уральского округа от 04.09.2023, в удовлетворении заявления отказано. В кассационной жалобе Фаттахова Д.Р. просит об отмене судебных актов, ссылаясь на отсутствие законодательных норм о безвозмездном предоставлении имущества для транспортировки газа.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оспариваемых действий под специальное регулирование и неприменение в отношении них статьи 61.2 Федерального закона от 26.10.2002 № 127-ФЗ «О несостоятельности (банкротстве)». Иные толкование норм права и оценка установленных судами обстоятельств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Фаттаховой Динаре Рамилевне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