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20.02.2023 процедура реализации имущества должника завершена, должник освобожден от дальнейшего исполнения требований кредиторов. Постановлением Тринадцатого арбитражного апелляционного суда от 24.04.2023 определение от 20.02.2023 отменено в части: должник освобожден от дальнейшего исполнения требований кредиторов за исключением требования Кикалова Н.В. Постановлением Арбитражного суда Северо-Западного округа от 03.08.2023 постановление апелляционного суда отменено, определение суда первой инстанции оставлено в силе. В кассационной жалобе Кикалов Н.В. просит об отмене определения суда первой инстанции и постановления окружного суда, ссылаясь на игнорирование недобросовестности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исследовал и оценил поведение должника в ситуациях образования и погашения задолженности и признал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В отсутствие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286 - 288 Арбитражного процессуального кодекса Российской Федерации. Иная оценка кредитором поведения должника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Кикалову Николаю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