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17.03.2023 в удовлетворении заявления отказано. Девятый арбитражный апелляционный суд постановлением от 02.06.2023 отменил определение от 17.03.2023 и удовлетворил заявление. Арбитражный суд Московского округа постановлением от 10.08.2023 постановление апелляционного суда от 02.06.2023 оставил без изменения. В кассационной жалобе Матвиенко Г.В. просит об отмене судебных актов апелляционного и окружного судов, ссылаясь на неправильную оценку обстоятельств перечисления спорных денежных средств.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кассационной жалобы не усматривается. Апелляционный суд установил условия для недействительности платежей в пользу заинтересованного лица платежей в силу пункта 2 статьи 61.2 Федерального закона от 26.10.2002 № 127 ФЗ «О несостоятельности (банкротстве)». Отличная от судебной оценка обстоятельств платежей не создает названных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Матвиенко Геннадию Владиславовичу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