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Новгородской области от 03.04.2023, оставленным без изменения постановлением Четырнадцатого арбитражного апелляционного суда от 01.06.2023 и постановлением Арбитражного суда Северо-Западного округа от 28.08.2023, заявление удовлетворено. В кассационной жалобе Казаченко О.В. просит об отмене судебных актов, ссылаясь на немотивированное отклонение ходатайства об истребовании доказательств, неосновательные выводы о передаче оборудования по сделке и определении его цены.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Казаченко О.В., являясь стороной договора купли-продажи от 27.02.2019 и включив в него сведения о передаче имущества и цене, принял на себя риск несения последствий согласования подобных условий, ранее примененных судом при признании договора недействительным и в рассматриваемом споре измененяемых только в части способа исполнения судебного акта, обязательного в силу статьи 16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Казаченко Олегу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