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09.02.2023, оставленным без изменения постановлением Первого арбитражного апелляционного суда от 12.04.2023 и постановлением Арбитражного суда Волго-Вятского округа от 28.07.2023, процедура реализации имущества гражданина завершена, должник освобожден от дальнейшего исполнения требований кредиторов за исключением требования ООО «НБК». В кассационной жалобе Барышников А.Е. просит об отмене судебных актов в части неприменения правил об освобождении от исполнения обязательства, ссылаясь на несоответствие вывода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обстоятельства образования и погашения спорной задолженности не позволяющими в силу пункта 4 статьи 213.28 Федерального закона от 26.10.2002 № 127-ФЗ «О несостоятельности (банкротстве)» применить освобождение от ее погашения.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Барышникову Александру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