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13.01.2023, оставленным без изменения постановлением Девятого арбитражного апелляционного суда от 04.04.2023, заявление частично удовлетворено. Арбитражный суд Московского округа постановлением от 07.08.2023 отменил определение от 13.01.2023 и постановление апелляционного суда от 04.04.2023 и направил обособленный спор на новое рассмотрение в суд первой инстанции В кассационной жалобе Лаврентьев Е.А. просит об отмене постановления окружного суда, ссылаясь на установление оснований недействительности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признав необходимость нового рассмотрения спора для проверки доводов, заявленных должником и ответчиком, и установления не исследованных судами нижестоящих инстанций значимых обстоятельств, действовал в пределах полномочий, предоставленных статьями 286-288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Лаврентьеву Е.А.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