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Кучерова О.Н. обратилась в суд с заявлением о признании должника, участником которого она ранее являлась, несостоятельным (банкротом), принятым к производству определением Арбитражного суда города Москвы от 20.01.2023. Определением Арбитражного суда города Москвы от 07.04.2023, оставленным без изменения постановлениями Девятого арбитражного апелляционного суда от 31.05.2023 и Арбитражного суда Московского округа от 03.08.2023, во введении наблюдения в отношении должника отказано; производство по делу прекращено.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20.10.2023 от должника поступил отзыв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Отказывая во введении наблюдения и прекращая производство по делу, суды, руководствуясь статьями 2, 4, 33, 48, 62 Федерального закона от 26.10.2002 № 127-ФЗ «О несостоятельности (банкротстве)», исходили из того, что требование заявителя носит корпоративный характер, не может учитываться для определения у должника признаков несостоятельности и являться основанием для возбуждения в отношении него дела о банкротстве.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