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– акционерное общество «Газэнергобанк» обратился в суд с заявлением о признании недействительными сделками перечислений денежных средств должником в период с 01.02.2022 по 20.05.2022 в пользу публичного акционерного общества «Сбербанк России» и публичного акционерного общества «Промсвязьбанк». Определением Арбитражного суда города Москвы от 14.03.2023, оставленным без изменения постановлениями Девятого арбитражного апелляционного суда от 26.05.2023 и Арбитражного суда Московского округа от 07.08.2023,отказано в удовлетворении заявления. В кассационной жалобе, поданной в Верховный Суд Российской Федерации, заявитель просит отменить названные судебные акты и принять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61.2 и 61.3 Федерального закона от 26.10.2002 № 127-ФЗ «О несостоятельности (банкротстве)», исходили из отсутствия оснований для удовлетворения требований по заявленным основаниям.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