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Саха (Якутия) от 05.02.2022, оставленным без изменения постановлением Четвертого арбитражного апелляционного суда от 11.04.2023 и постановлением Арбитражного суда Восточно-Сибирского округа от 01.08.2023, в удовлетворении иска отказано. В кассационной жалобе общество «Северная звезда» просит об отмене судебных актов, ссылаясь на неосновательное освобождение перевозчика от ответственности за утрату груза.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утрату груза при обстоятельствах, освобождающих от ответственности в силу статьи 166 Кодекса торгового мореплавания Российской Федерации. Требуемый пересмотр оценки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«Северная звезда»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