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Булатова Марина Анатольевна обратилась в суд с заявлениями о признании недействительными сделками платежей, совершённых должником - работодателем 15.03.2019 и 22.10.2019 в пользу работника Захаровой Н.Н. в общем размере 1 501 369 рублей 70 копеек; применении последствий недействительности сделок. Определением Арбитражного суда Московской области от 03.12.2021, оставленным без изменения постановлением Десятого арбитражного апелляционного суда от 31.01.2022, заявление удовлетворено в полном объёме. Постановлением Арбитражного суда Московского округа от 18.05.2022 принятые по спору судебные акты отменены, обособленный спор направлен на новое рассмотрение в суд первой инстанции. По результатам нового рассмотрения спора определением Арбитражного суда Московской области от 28.12.2022, оставленным без изменения постановлениями Десятого арбитражного апелляционного суда от 30.03.2023 и Арбитражного суда Московского округа от 08.08.2023, заявление удовлетворено в части признания недействительными платежей в размере 1 338 969 рублей 70 копеек;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2 дело на новое рассмотрение в суд первой инстанции. Доводов о несогласии с обжалуемыми судебными актами в части, касающейся отказа в удовлетворении оставшейся части требований конкурсного управляющего, в поданной заявителем кассационной жалобе не содержится.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руководствуясь пунктом 2 статьи 61.2 Федерального закона от 26.10.2002 № 127-ФЗ «О несостоятельности (банкротстве)», статьями 129, 132, 135 Трудового кодекса Российской Федерации, исходили из того, что состоявшиеся после возбуждения дела о банкротстве должника платежи в пользу работника в части, превышающей минимальный размер оплаты труда, причинили вред имущественным правам конкурсных кредиторов, в связи с чем признали их недействительными сделками, применив последствия их недействительности.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