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27.03.2023, оставленным без изменения постановлением Пятнадцатого арбитражного апелляционного суда от 23.05.2023 и постановлением Арбитражного суда Северо-Кавказского округа от 31.07.2023, в удовлетворении заявления отказано. В кассационной жалобе ФИО1 просит об отмене судебных актов, ссылаясь на неправильную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представленные в подтверждение наличия задолженности должника доказательства и признали их не отвечающими критериям статей 71 , 100 Федерального закона от 26.10.2002 № 127-ФЗ «О несостоятельности (банкротстве)» для установления основанного на них требования кредитора в реестре. Вопросы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"Альфа-Банк" (подробнее) Межрайонная инспекция Федеральной налоговой службы №26 по Ростовской области (подробнее) ООО "Феникс" (подробнее) ПАО "Сбербанк России" (подробнее) Иные лица: НП "Межрегиональная саморегулируемая организация профессиональных арбитражных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