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Четырнадцатого арбитражного апелляционного суда от 20.06.2023, оставленным без изменения постановлением Арбитражного суда Северо-Западного округа от 07.08.2023, апелляционная жалоба на определение Арбитражного суда Псковской области от 18.05.2023 возвращена кредитору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срока. В кассационной жалобе банк просит о пересмотре судебных актов, ссылаясь на неправильное толкование и применение критериев восстановления срока.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подачу жалобы за пределами отведенного срока без объективных причин и приведенные доводы указанного вывода не опровергают.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