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в Верховный Суд Российской Федерации с ходатайством о восстановлении срока на обжалование. Суд счел ходатайство подлежащим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ФИО1 срок подачи кассационной жалобы на определение Арбитражного суда Курганской области от 21.11.2022, постановление Восемнадцатого арбитражного апелляционного суда от 07.02.2023 и постановление Арбитражного суда Уральского округа от 19.06.2023 по делу № А34-9449/2018. Судья Верховного Суда О.Ю. Шилохвост Российской Федерации Суд: Верховный Суд РФ (подробнее) Истцы: ОАО Банк ВТБ (подробнее) Иные лица: Межрегиональной саморегулируемой организации профессиональных арбитражных управляющих (подробнее) ООО КБ "АйМаниБанк" (подробнее) ООО "Нэйва" (подробнее) ООО "ОЛИМП" (подробнее) ООО "Эос" (подробнее) УФНС России по Курганской области (подробнее) ФГБУ Филиал "ФКП Росреестра" по Курганской области (подробнее) Судьи дела: Шилохвост О.Ю.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