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Путилов Алексей Владимирович обратился в суд с заявлением о признании недействительной сделки по передаче имущества должника обществу на основании передаточного акта от 31.05.2017 № 1, утверждённого протоколом общего собрания участников должника от 31.05.2017 № 1, применении последствий недействительности сделки. Определением Арбитражного суда Тюменской области от 14.03.2023, оставленным без изменения постановлением Восьмого арбитражного апелляционного суда от 06.06.2023, в удовлетворении заявления отказано. Постановлением Арбитражного суда Западно – Сибирского округа от 06.09.2023 принятые по делу судебный акты отменены,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суд округа, руководствуясь статьёй 57 Гражданского кодекса Российской Федерации, исходил из необходимости установления имеющих существенное значение для настоящего спора обстоятельств, исследования и оценки доказательств, приводимых конкурсным управляющим доводов об экономически необоснованной реорганизации должника, осуществленной в целях реализации плана по созданию на его базе центра убытков и сбережения ликвидного недвижимого имущества от обращения взыскания со стороны кредиторов, об искусственном изменении должником периода подозрительности сделки, в связи с чем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