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29.05.2020 требование в размере 28 940 501 рубля 17 копеек включено в третью очередь реестра. Определением Арбитражного суда Калининградской области от 20.05.2021 в реестре требований кредиторов должника произведена замена кредитора Курепова А.В. на Зеленского О.А. в отношении суммы 28 940 501 рубля 17 копеек. Тринадцатый арбитражный апелляционный суд постановлением от 12.06.2023 изменил определение от 29.05.2020 и включил требование в реестр в размере 8 090 732 рублей 43 копеек, изменил определение от 20.05.2021, заменив кредитора Курепова А.В. в реестре в части суммы 8 090 732 рублей 43 копеек на Зеленского О.А. Арбитражный суд Северо-Западного округа постановлением от 18.09.2023 постановление апелляционного суда от 12.06.2023 оставил без изменения. 2 В кассационной жалобе Колесник А.А. просит об отмене судебных актов, ссылаясь на пропуск срока исполнительской давности и погашение части требования кредитора за счет заложенного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Срок на принудительное исполнение решения суда о взыскании задолженности по договору займа признан не пропущенным в связи с нахождением исполнительного листа на исполнении в службе судебных приставов и незавершение производства. Уменьшения задолженности должника за счет заложенного имущества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Колеснику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