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общество с ограниченной ответственностью Управляющая компания «Жилищный контроль и эксплуатация» обратилось в суд с жалобой на бездействие конкурсного управляющего по не оспариванию сделки – перечисления денежных средств в пользу общества с ограниченной ответственностью «Квартал ЭкоСервис» в период с 21.12.2015 по 19.05.2016 в размере 24 569 520 рублей 54 копеек; просило взыскать с конкурсного управляющего в пользу должника убытки в вышеуказанном размере, а также отстранить от исполнения возложенных на него обязанностей. Определением Арбитражного суда Московской области от 26.05.2023 в удовлетворении заявления отказано. Постановлением Десятого арбитражного апелляционного суда от 19.07.2023, оставленным без изменения постановлением Арбитражного суда Московского округа от 27.09.2023, жалоба конкурсного кредитора удовлетворена в части признания незаконным бездействия конкурсного управляющего по не оспариванию сделки и взыскания с него убытков в заявленном размере. В удовлетворении остальной части заявленных требований отказано.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Доводов о несогласии с обжалуемыми судебными актами в части, касающейся отказа в удовлетворении остальной части требований конкурсного кредитора, в поданной заявителем кассационной жалобе не содержится.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 в обжалуемой части, суды апелляционной инстанции и округа, руководствуясь статьёй 15 Гражданского кодекса Российской Федерации, статьями 20.3, 20.4, 60, 129 Федерального закона от 26.10.2002 № 127-ФЗ «О несостоятельности (банкротстве)», исходили из того, что непринятие осведомлённым о заключении сделки конкурсным управляющим мер по её оспариванию в пределах срока исковой давности привело к утрате возможности пополнения конкурсной массы, причинило убытки должнику и его кредиторам, в связи с чем удовлетворили жалобу конкурсного кредитора в обжалуемой части. Выводы судов апелляционной инстанции и округа в обжалуемой заявителем части соответствуют нормам права, оснований для переоценки этих выводов не имеется. Приводимые заявителем доводы о пропуске конкурсным кредитором срока исковой давности рассмотрены судами апелляционной инстанции и округа и мотивированно отклонены, результаты судебной оценки названных доводов отражены в содержании обжалуемых заявителями судебных актов.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3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обжалуемого постановления апелляционного суда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постановления Десятого арбитражного апелляционного суда от 19.07.2023 и постановления Арбитражного суда Московского округа от 27.09.2023 по делу № А41-32211/2016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