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«Воронежская интеграционная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М.В. Пронина Суд: Верховный Суд РФ (подробнее) Истцы: ООО "Воронежская интеграционная компания" (подробнее) Ответчики: АО "Ракетно-космический центр "Прогресс" (подробнее) Судьи дела: Пронина М.В.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