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«ТСМ» обратилось в суд с заявлением о включении в реестр требований кредиторов должника задолженности в размере 92 545 391 рубля 10 копеек. Определением Арбитражного суда Краснодарского края от 16.12.2021 в удовлетворении требования отказано. Постановлениями Пятнадцатого арбитражного апелляционного суда от 15.02.2022 и Арбитражного суда Северо-Кавказского округа от 11.04.2022 определение суда первой инстанции оставлено без изменения. В кассационной жалобе общество «ТСМ» просит состоявшиеся по обособленному спору определение и постановления отменить.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вынесенных по обособленному спору, доводов кассационной жалобы заявителя, представленных им документов, не установлено. Признавая требование необоснованным,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руководствовались положениями статей 71 , 100 Федерального закона от 26.10.2002 № 127-ФЗ «О несостоятельности (банкротстве)» с учетом разъяснений, изложенных в пункте 26 постановления Пленума Высшего Арбитражного Суда Российской Федерации от 22.06.2012 № 25 «О некоторых процессуальных вопросах, связанных с рассмотрением дел о банкротстве», приняли во внимание обстоятельства, установленные вступившими в законную силу судебными актами о признании недействительными заключенных должником и обществом «ТСМ» договоров и пришли к выводу о недоказанности факта выполнения обществом работ и встречной обязанности должника по их оплате. Окружной суд согласился с такой оценкой доказательств. Доводы заявителя не свидетельствуют о существенном нарушении судами норм права и не могут служить достаточными основаниями для отмены обжалуемых судебных актов. С учетом изложенного и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ФИО1 Суд: Верховный Суд РФ (подробнее) Истцы: АО "Крайжилкомресурс" (подробнее) Департамент городского хозяйства Администрации МО г. Сочи (подробнее) ООО "Эко-Град" (подробнее) Ответчики: АО "СПЕЦАВТОХОЗЯЙСТВО ПО УБОРКЕ ГОРОДА" (подробнее) Иные лица: Ассоциация "МСРО АУ" (подробнее) КУ Павлова А.И. (подробнее) МИФНС России №7 по КК (подробнее) Судьи дела: Разумов И.В.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