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заявителями жалоб норм материального права не свидетельствует о неправильном применении их судом с учетом установленных обстоятельств дела.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бюджетному учреждению здравоохранения Омской области «Медико-санитарная часть № 4» и Министерству здравоохранения Омской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Бюджетное учреждение здравоохранения Омской области "Медико-санитарная часть №4" (подробнее) Ответчики: Управление Федерального казначейства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