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сделок по отчуждению должником в пользу Гранкина Д.В. (далее – продавец) недвижимого имущества – четырех земельных участков, имеющих кадастровые номера 50:21:0090212:3420, 50:21:0090212:3421, 50:21:0090212:3422 и 50:21:0090212:3423, расположенных в Ленинском районе Московской области; применении последствий недействительности сделок. Определением Арбитражного суда города Москвы от 21.10.2022, оставленным без изменения постановлениями Девятого арбитражного апелляционного суда от 15.12.2022 и Арбитражного суда Московского округа от 21.02.2023, заявление удовлетворено. В кассационных жалобах, поданных в Верховный Суд Российской Федерации, заявители просят отменить названные судебные акты. Гранкин Д.В. настаивает на необходимости принятия нового судебного акта об отказе в удовлетворении заявленных требований; Фролова С.С. – на отмене судебных актов в части применения последствий недействительности сделок и восстановления права собственности должника на два из четырёх земельных участков (кадастровые номера 50:21:0090212:3420 и 50:21:0090212:3421), просит направить дело в данной части на новое рассмотрение в суд первой инстанции. Жалобы изучены в пределах изложенных в них доводов. 2 25.04.2023 материалы дела № А40-299389/2019 были истребованы в Арбитражном суде города Москвы. Определением Верховного Суда Российской Федерации от 30.05.2023 № 305-ЭС23-4768 (1,2) производство по кассационным жалобам приостановлено до вступления в законную силу акта, принятого по результатам заявления Фроловой С.С. о пересмотре определения Арбитражного суда города Москвы от 21.10.2022 по вновь открывшимся обстоятельствам. В связи с устранением обстоятельств, вызвавших приостановление производства по кассационным жалобам, определением Верховного Суда Российской Федерации от 07.11.2023 № 305-ЭС23-4768 (1,2) производство по ним возобновлено; материалы дела № А40-299389/2019 вновь истребованы в Арбитражном суде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По результатам изучения состоявшихся по делу судебных актов, материалов дела и доводов кассационных жалоб установлено следующее. Разрешая спор в обжалуемой Гранкиным Д.В. части, суды, руководствуясь статьями 131, 223 Гражданского кодекса Российской Федерации, статьями 61.3, 126 Закона о банкротстве, исходили из того, что регистрация права собственности на спорное недвижимое имущество осуществлена им в процедуре конкурсного производства при наличии у несостоятельного должника неисполненных обязательств и повлекла за собой преимущественное удовлетворение его требований перед иными кредиторами, в связи с чем обоснованно признали недействительными оспариваемые сделки. Выводы судов в обжалуемой Гранкиным Д.В. части соответствуют нормам права, оснований для переоценки этих выводов не имеется. Результаты рассмотрения доводов кассационной жалобы Гранкина Д.В., направленных, по сути, на переоценку доказательств и установленных судами фактических обстоятельств дела, изучения обжалуемых заявителем судебных актов и материалов истребованного дела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Основания для передачи кассационной жалобы Гранкина Д.В. на рассмотрение в судебном заседании Судебной коллегии Верховного Суда Российской Федерации отсутствуют. В ходе рассмотрения кассационной жалобы Фроловой С.С. установлено, что параллельно с обжалованием принятых по спору судебных актов в 3 Верховном Суде Российской Федерации ею был инициирован процесс пересмотра по новым обстоятельствам определения Арбитражного суда города Москвы от 21.10.2022. Вступившим в законную силу определением Арбитражного суда города Москвы от 18.08.2023 по вновь открывшимся обстоятельствам отменено обжалуемое Фроловой С.С. определение суда первой инстанции от 21.12.2022 в обжалуемой части, касающейся применения последствий недействительности сделок в отношении земельных участков с кадастровыми номерами 50:21:0090212:3420 и 50:21:0090212:3421. Таким образом, на момент рассмотрения кассационной жалобы Фроловой С.С. в Верховном Суде Российской Федерации предмет данного кассационного обжалования – определение суда от 21.10.2022 в обжалуемой ею части – отсутствует, что исключает процессуальную возможность проверки судом законности обжалуемых судебных актов в данной части. На основании изложенного, производство по кассационной жалобе Фроловой С.С. подлежит прекращению применительно к пункту 1 части 1 статьи 150 Арбитражного процессуального кодекса Российской Федерации, поскольку жалоба стала противоречить правилам, установленным частями 1 и 2 статьи 291.1 Арбитражного процессуального кодекса Российской Федерации. На основании изложенного и руководствуясь статьями 150, 291.1,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Гранкина Дмитрия Валентиновича для рассмотрения в судебном заседании Судебной коллегии по экономическим спорам Верховного Суда Российской Федерации. Прекратить производство по кассационной жалобе Фроловой Светланы Сергеевны на определение Арбитражного суда города Москвы от 21.10.2022, постановление Девятого арбитражного апелляционного суда от 15.12.2022 и постановление Арбитражного суда Московского округа от 21.02.2023 по делу № А40-299389/2019.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