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на указанные судебные акты подана заявителем (согласно оттиску почтового штемпеля на конверте) 21.11.2023, то есть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является постановление Арбитражного суда Дальневосточного округа от 01.09.2023, вступившее в законную силу, согласно части 5 статьи 289 АПК РФ, со дня его принятия – 01.09.2023, следовательно, двухмесячный срок на подачу кассационной жалобы истек 01.11.2023. Одновременно с подачей жалобы Шевцовой Н.В. заявлено ходатайство о восстановлении пропущенного процессуального срока. В качестве причины пропуска срока указано направление кассационной жалобы через суд первой инстанции. Между тем, указанное обстоятельство не является уважительной причиной пропуска срока, установленного статьей 291.2 АПК РФ, поскольку соблюдение требований к подаче жалобы, предусмотренных частью 1 статьи 291.3 АПК РФ, зависит исключительно от лица, обратившегося с жалобой, и не может продлевать процессуальный срок. Иных доводов и доказательств, свидетельствующих об уважительности причин пропуска срока подачи жалобы, в ходатайстве не приведено.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Шевцовой Н.В. в удовлетворении ходатайства о восстановлении пропущенного процессуального срока подачи кассационной жалобы на определение Арбитражного суда Амурской области от 26.04.2023 по делу № А04-8201/2020, постановление Шестого арбитражного апелляционного суда от 20.06.2023 и постановление Арбитражного суда Дальневосточного округа от 01.09.2023 по тому же делу. Жалобу возвратить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