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26.11.2023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является постановление Арбитражного суда Северо-Западного округа от 15.09.2023, вступившее в законную силу, согласно части 5 статьи 289 АПК РФ, со дня его принятия – 15.09.2023, следовательно, двухмесячный срок на подачу кассационной жалобы истек 15.11.2023. Одновременно с подачей жалобы Сандлером Д.Р. заявлено ходатайство о восстановлении пропущенного процессуального срока. В качестве причины пропуска срока указаны обострение хронического заболевания должника и отсутствие юридического образования. Между тем, указанные обстоятельства не свидетельствуют о невозможности своевременного обращения с кассационной жалобой и не являются уважительными причинами пропуска срока, установленного статьей 291.2 АПК РФ. Окружной суд рассматривал жалобу должника 12.09.2023 и в судебном заседании присутствовал Сандлер Д.Р. и его представитель Ткачев Н.Г., которые знали о результатах рассмотрения спора;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 телекоммуникационной сети «Интернет» 16.09.2023 и с момента публикации судебного акта заявитель имел достаточный промежуток времени (два месяца) для подготовки и подачи кассационной жалобы в установленный процессуальным законодательством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Сандлеру Д.Р. в удовлетворении ходатайства о восстановлении пропущенного процессуального срока подачи кассационной жалобы на определение Арбитражного суда города Санкт-Петербурга и Ленинградской области от 01.03.2023 по делу № А56-45051/2016, постановление Тринадцатого арбитражного апелляционного суда от 08.06.2023 и постановление Арбитражного суда Северо-Западного округа от 15.09.2023 по тому же делу. Жалобу возвратить без рассмотрения по существу. Судья Верховного Суда Российской Федерации Зарубина Е.Н.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