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Одинцова А.Н. и Одинцовой О.В. в Арбитражный суд Московской области обратился финансовый управляющий с заявлением о признании недействительными договора займа от 10.02.2020 № 1-02/2020 и договора займа от 11.02.2020 № 11-02/2020, заключенных между Одинцовой О.В. и АО «РЭТЗ «Энергия», пунктов 1.3 договоров займа, а также поручительства перед АО «РЭТЗ «Энергия» третьих лиц - ООО «Компания ОСК» и ООО «Фиран-Агро», предварительного договора залога между АО «РЭТЗ «Энергия» и ООО «Компания ОСК» и применении последствий недействительности сделок. Определением Арбитражного суда Московской области от 30.01.2023 в удовлетворении заявления финансового управляющего отказано. Постановлением Десятого арбитражного апелляционного суда от 25.05.2023 определение суда первой инстанции оставлено без изменения. Арбитражный суд Московского округа постановлением от 16.08.2023 указанные судебные акты оставил без изменения. 2 ООО «Эксперт Холдинг» и финансовый управляющий Платова Т.В. обратились в Судебную коллегию Верховного Суда Российской Федерации с кассационными жалобами на принятые по обособленному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не установлено. Разрешая спор, суды руководствовались статьей 61.2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отсутствия совокупности обстоятельств, позволяющих квалифицировать спорные сделки в качестве мнимых либо совершенных со злоупотреблением правом с целью причинения вреда имущественным правам кредиторов, установив, что оспариваемые договоры займа являются реальными, направлены на создание соответствующих им правовых последствий, их взаимосвязь с оплатой оказанных Одинцовым А.Н. юридических услуг не установлена; предоставленные кредитором заемные средства не уменьшили размер имущества должников и не могли привести к нарушению прав их кредиторов. Обеспечительные сделки, заключенные между кредитором и третьими лицами, и предварительный договор залога не являются сделками должников или совершенными за счет должников.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