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16.03.2023 процедура реализации имущества Опарина А.А. завершена, в отношении должника применены положения об освобождении от обязательств. Постановлением Четвертого арбитражного апелляционного суда от 08.08.2023 определение суда первой инстанции в обжалуемой части оставлено без изменения. Арбитражный суд Восточно-Сибирского округа постановлением от 05.10.2023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