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ноября 2023 года согласно оттиску почтового штампа на конверте заявитель направил в Верховный Суд Российской Федерации кассационную жалобу на постановление Арбитражного суда Центрального округа от 15.09.2023 по делу № А83-3542/2020.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15.09.2023, на момент обращения заявителя срок, установленный статьёй 291.2 Арбитражного процессуального кодекса Российской Федерации, истёк. Уполномоченным органом заявлено ходатайство о восстановлении пропущенного процессуального срока. В качестве причины пропуска срока заявитель ссылается на неполучение копии обжалуемого судебного акта.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и как указывает сам заявитель, 2 постановление Арбитражного суда Центрального округа от 15.09.2023 было опубликовано в общедоступной базе судебных актов 16.09.2023, то есть без какой-либо задержки, в установленный срок. Также в обжалуемом судебном акте суда округа надлежащим образом разъяснён срок и порядок обжалования. Таким образом, учитывая, что каких-либо доказательств обратного не предоставлено, уполномоченный орган доподлинно знал об обособленном споре, был надлежащим образом уведомлен о порядке и сроках обжалования судебного акта суда округа и, при проявлении необходимой степени заботливости и разумной осмотрительности имел достаточный промежуток времени для подготовки и подачи надлежаще оформленной жалобы в предусмотренный законодательством срок. В силу части 6 статьи 121 Арбитражного процессуального кодекса Российской Федерации уполномоченный орган,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