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Мирного С.А. в Арбитражный суд Мурманской области обратился финансовый управляющий Ширшов В.С. с заявлением о признании недействительным договора купли- продажи автомобиля, заключенного должником 30.04.2019 с Голубевым С.Ю. Определением Арбитражного суда Мурманской области от 19.02.2023 в удовлетворении заявления отказано. Постановлением Тринадцатого арбитражного апелляционного суда от 11.05.2023 определение суда первой инстанции отменено, договор купли- продажи автомобиля признан недействительным, с Голубева С.Ю. в конкурсную массу должника взыскано 2 300 000 рублей. Арбитражный суд Северо-Западного округа постановлением от 08.08.2023 отменил постановление суда апелляционной инстанции и оставил в силе определение суда первой инстанции. Квиринг А.Г.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При принятии постановления окружной суд руководствовался положениями статей 20.3, 61.2, 213.9 Федерального закона от 26.10.2002 № 127-ФЗ «О несостоятельности (банкротстве)», статьями 181, 199 Гражданского кодекса Российской Федерации, признав обоснованным вывод суда первой инстанции о пропуске финансовым управляющим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