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«Симплекс Логистикс» обратилось в Арбитражный суд города Москвы с иском о взыскании с ООО «Фактор красоты» 1 179 945 рублей 22 копеек убытков, 30 355 рублей 30 копеек процентов за пользование чужими денежными средствами за период с 25.04.2022 по 11.07.2022, а также расходов на оплату услуг представителя в размере 70 000 рублей и расходов по уплате государственной пошлины в размере 25 803 рублей. ООО «Фактор красоты» обратилось в Арбитражный суд города Москвы с встречным иском о взыскании с ООО «Симплекс Логистикс» 1 221 640 рублей 60 копеек убытков, а также расходов по уплате государственной пошлины в размере 25 216 рублей. Решением Арбитражного суда города Москвы от 27.01.2023, оставленным без изменения постановлением Девятого арбитражного апелляционного суда от 19.04.2023 и постановлением Арбитражного суда Московского округа от 04.08.2023, первоначальный иск удовлетворен в части взыскания с ООО «Фактор красоты» 1 179 945 рублей 22 копеек убытков, расходов на оплату услуг представителя в размере 68 245 рублей 47 копеек и расходов по 2 уплате государственной пошлины в размере 25 156 рублей 25 копеек; в удовлетворении первоначального иска в остальной части, а также в удовлетворении встречного иска отказано. ООО «Фактор красоты»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нарушения клиентом обязательств по договору (выявление несоответствия перевозимого товара заявленному), в результате которого у экспедитора возникли убытки, и недоказанность возникновения на стороне клиента убытков по вине экспедитора, руководствуясь положениями статей 15, 393, 401, 796, 801, 803, 804 Гражданского кодекса Российской Федерации, статьями 6, 7 Федерального закона от 30.06.2003 № 87-ФЗ «О транспортно-экспедиционной деятельности»,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 наличии оснований для удовлетворения первоначального иска в части и отсутствии правовых оснований для удовлетворения встречного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