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Добровольского И.Б. в Арбитражный суд города Москвы обратился должник с заявлением о взыскании с арбитражного управляющего Игнатова Д.А. убытков. Определением Арбитражного суда города Москвы от 10.05.2023, оставленным без изменения постановлением Девятого арбитражного апелляционного суда от 27.07.2023 и постановлением Арбитражного суда Московского округа от 29.09.2023, в удовлетворении заявления отказано. Добровольский И.Б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20.3, 20.4, 60 Федерального закона от 26.10.2002 № 127-ФЗ «О несостоятельности (банкротстве)», статьями 15, 393 Гражданского кодекса Российской Федерации и исходили из недоказанности наличия совокупности обстоятельств, необходимой для привлечения финансового управляющего к ответственности в виде взыскания убытков, учитывая, что несогласие должника с процессуальной позицией финансового управляющего, при наличии у должника права на участие в судебных разбирательствах и представление возражений, не является достаточным основанием для установления факта причинения убытков.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