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Алябьев Юрий Дмитриевич обратился в суд с заявлением о признании недействительными сделками: договора поставки от 03.03.2017№ 039/ТД/17, заключенного между обществом с ограниченной ответственностью «ТПК Стимул» (далее – общество) и компанией; договора уступки права требования от 23.10.2017, заключенного между должником, компанией и обществом; соглашения о зачёте взаимных требований от 27.04.2018, заключенного между должником и обществом; применить последствия недействительности сделок. Определением Арбитражного суда Курской области от 04.04.2023, оставленным без изменения постановлениями Девятнадцатого арбитражного апелляционного суда от 09.06.2023 и Арбитражного суда Центрального округа от 28.08.2023, заявление удовлетворено в части признания недействительными и применения последствий недействительности вышеуказанных договора об уступки права требования и соглашения о зачёте взаимных требований; прекращено производство по заявлению в части признания недействительным договора поставки. В кассационной жалобе, поданной в Верховный Суд Российской Федерации, общество просит отменить названные судебные акты в части признания недействительной и применения последствий недействительности 2 договора уступки права требования, направить дело в указанной части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168, пунктом 1 статьи 170, статьями 382, 384 Гражданского кодекса Российской Федерации, установив, что при совершении оспариваемой сделки по уступке недействительной задолженности её сторонами допущено злоупотребление правом, а сам сделка имела пороки, выходящие за пределы дефектов подозрительных сделок, пришли к выводу о доказанности совокупности условий для признания её недействительной (ничтожной) по основанию мнимости, правомерно применив последствия недействительности сделки.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и (или) норм процессуального права, которые бы повлияли на исход судебного разбирательства, судами не допущено. Приводимые заявителем доводы о пропуске срока исковой давности наряду с иными доводами рассмотрены судами и мотивированно отклонены, результаты судебной оценки названных доводов отражены в содержании обжалуемых заявителем судебных актов.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3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 приостановлении исполнения определения Арбитражного суда Курской области от 04.04.2023, постановления Девятнадцатого арбитражного апелляционного суда от 09.06.2023 и постановления Арбитражного суда Центрального округа от 28.08.2023 по делу № А35-5650/2018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