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23.03.2023, оставленным без изменения постановлением Семнадцатого арбитражного апелляционного суда от 02.06.2023 и постановлением Арбитражного суда Уральского округа от 31.07.2023, процедура реализации имущества гражданина завершена, должник освобожден от исполнения требований кредиторов, за исключением требований публичного акционерного общества «Сбербанк». В кассационной жалобе Никифоров М.Н. просит об отмене судебных актов в части неосвобождения его от долга перед банком,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возникновения и исполнения обязательств перед банком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Никифорову Михаилу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