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18.05.2023, оставленным без изменения постановлением Двадцать первого Арбитражного апелляционного суда от 26.06.2023 и постановлением Арбитражного суда Центрального округа от 04.09.2023, заявление возвращено. В кассационной жалобе Эдилерский А.Д.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Неустранение заявителем обстоятельств, послуживших основанием для оставления его заявления без движения, повлекло последствия в виде возращения заявления (статья 44 Федерального закона от 26.10.2002 № 127-ФЗ «О несостоятельности (банкротстве))».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Эдилерскому Алишеру Джеляловичу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